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6AD6" w14:textId="6995E944"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Pr>
          <w:rFonts w:ascii="Open Sans" w:eastAsia="Times New Roman" w:hAnsi="Open Sans" w:cs="Open Sans"/>
          <w:color w:val="3F3F3F"/>
          <w:sz w:val="21"/>
          <w:szCs w:val="21"/>
          <w:lang w:eastAsia="en-NZ"/>
        </w:rPr>
        <w:t>Kuratau</w:t>
      </w:r>
      <w:r w:rsidRPr="00BC07F7">
        <w:rPr>
          <w:rFonts w:ascii="Open Sans" w:eastAsia="Times New Roman" w:hAnsi="Open Sans" w:cs="Open Sans"/>
          <w:color w:val="3F3F3F"/>
          <w:sz w:val="21"/>
          <w:szCs w:val="21"/>
          <w:lang w:eastAsia="en-NZ"/>
        </w:rPr>
        <w:t xml:space="preserve"> School may allow student involvement with</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for educational purposes and may allow </w:t>
      </w:r>
      <w:r w:rsidR="00F95D10">
        <w:rPr>
          <w:rFonts w:ascii="Open Sans" w:eastAsia="Times New Roman" w:hAnsi="Open Sans" w:cs="Open Sans"/>
          <w:color w:val="3F3F3F"/>
          <w:sz w:val="21"/>
          <w:szCs w:val="21"/>
          <w:lang w:eastAsia="en-NZ"/>
        </w:rPr>
        <w:t>firearms</w:t>
      </w:r>
      <w:r w:rsidRPr="00BC07F7">
        <w:rPr>
          <w:rFonts w:ascii="Open Sans" w:eastAsia="Times New Roman" w:hAnsi="Open Sans" w:cs="Open Sans"/>
          <w:color w:val="3F3F3F"/>
          <w:sz w:val="21"/>
          <w:szCs w:val="21"/>
          <w:lang w:eastAsia="en-NZ"/>
        </w:rPr>
        <w:t xml:space="preserve"> to be brought onto the school premises for other valid and lawful reasons. </w:t>
      </w:r>
      <w:r>
        <w:rPr>
          <w:rFonts w:ascii="Open Sans" w:eastAsia="Times New Roman" w:hAnsi="Open Sans" w:cs="Open Sans"/>
          <w:color w:val="3F3F3F"/>
          <w:sz w:val="21"/>
          <w:szCs w:val="21"/>
          <w:lang w:eastAsia="en-NZ"/>
        </w:rPr>
        <w:t>Kuratau</w:t>
      </w:r>
      <w:r w:rsidRPr="00BC07F7">
        <w:rPr>
          <w:rFonts w:ascii="Open Sans" w:eastAsia="Times New Roman" w:hAnsi="Open Sans" w:cs="Open Sans"/>
          <w:color w:val="3F3F3F"/>
          <w:sz w:val="21"/>
          <w:szCs w:val="21"/>
          <w:lang w:eastAsia="en-NZ"/>
        </w:rPr>
        <w:t xml:space="preserve"> School's</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Policy sets out the practices in place for</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to ensure that the school minimises risks, complies with legislation, and provides a safe physical and emotional environment for its students.</w:t>
      </w:r>
    </w:p>
    <w:p w14:paraId="18177C32" w14:textId="0B185B9B"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The school's</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policy</w:t>
      </w:r>
      <w:r w:rsidR="004B062B">
        <w:rPr>
          <w:rFonts w:ascii="Open Sans" w:eastAsia="Times New Roman" w:hAnsi="Open Sans" w:cs="Open Sans"/>
          <w:color w:val="3F3F3F"/>
          <w:sz w:val="21"/>
          <w:szCs w:val="21"/>
          <w:lang w:eastAsia="en-NZ"/>
        </w:rPr>
        <w:t xml:space="preserve"> will be</w:t>
      </w:r>
      <w:r w:rsidRPr="00BC07F7">
        <w:rPr>
          <w:rFonts w:ascii="Open Sans" w:eastAsia="Times New Roman" w:hAnsi="Open Sans" w:cs="Open Sans"/>
          <w:color w:val="3F3F3F"/>
          <w:sz w:val="21"/>
          <w:szCs w:val="21"/>
          <w:lang w:eastAsia="en-NZ"/>
        </w:rPr>
        <w:t xml:space="preserve"> part of its wider </w:t>
      </w:r>
      <w:hyperlink r:id="rId4" w:tgtFrame="_self" w:tooltip="Health, Safety, and Welfare Policy" w:history="1">
        <w:r w:rsidRPr="00BC07F7">
          <w:rPr>
            <w:rFonts w:ascii="Open Sans" w:eastAsia="Times New Roman" w:hAnsi="Open Sans" w:cs="Open Sans"/>
            <w:b/>
            <w:bCs/>
            <w:color w:val="004477"/>
            <w:sz w:val="21"/>
            <w:szCs w:val="21"/>
            <w:u w:val="single"/>
            <w:lang w:eastAsia="en-NZ"/>
          </w:rPr>
          <w:t>Health, Safety, and Welfare Policy</w:t>
        </w:r>
      </w:hyperlink>
      <w:r w:rsidRPr="00BC07F7">
        <w:rPr>
          <w:rFonts w:ascii="Open Sans" w:eastAsia="Times New Roman" w:hAnsi="Open Sans" w:cs="Open Sans"/>
          <w:color w:val="3F3F3F"/>
          <w:sz w:val="21"/>
          <w:szCs w:val="21"/>
          <w:lang w:eastAsia="en-NZ"/>
        </w:rPr>
        <w:t> and works in conjunction with the </w:t>
      </w:r>
      <w:hyperlink r:id="rId5" w:tgtFrame="_self" w:tooltip="Risk Management" w:history="1">
        <w:r w:rsidRPr="00BC07F7">
          <w:rPr>
            <w:rFonts w:ascii="Open Sans" w:eastAsia="Times New Roman" w:hAnsi="Open Sans" w:cs="Open Sans"/>
            <w:b/>
            <w:bCs/>
            <w:color w:val="004477"/>
            <w:sz w:val="21"/>
            <w:szCs w:val="21"/>
            <w:u w:val="single"/>
            <w:lang w:eastAsia="en-NZ"/>
          </w:rPr>
          <w:t>Risk Management Policy</w:t>
        </w:r>
      </w:hyperlink>
      <w:r w:rsidRPr="00BC07F7">
        <w:rPr>
          <w:rFonts w:ascii="Open Sans" w:eastAsia="Times New Roman" w:hAnsi="Open Sans" w:cs="Open Sans"/>
          <w:color w:val="3F3F3F"/>
          <w:sz w:val="21"/>
          <w:szCs w:val="21"/>
          <w:lang w:eastAsia="en-NZ"/>
        </w:rPr>
        <w:t>. It operates under the legal framework of the Arms Act 1983, Arms Regulations 1992, and Health and Safety at Work Act 2015. It covers "what is acceptable in terms of</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on and off school grounds, offsite activities involving students, at school events and in (or not in) the presence of students" (Ministry Guidelines for schools developing a</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policy).</w:t>
      </w:r>
    </w:p>
    <w:p w14:paraId="58044595" w14:textId="36BE286F"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 xml:space="preserve">This policy </w:t>
      </w:r>
      <w:r w:rsidR="004B062B">
        <w:rPr>
          <w:rFonts w:ascii="Open Sans" w:eastAsia="Times New Roman" w:hAnsi="Open Sans" w:cs="Open Sans"/>
          <w:color w:val="3F3F3F"/>
          <w:sz w:val="21"/>
          <w:szCs w:val="21"/>
          <w:lang w:eastAsia="en-NZ"/>
        </w:rPr>
        <w:t xml:space="preserve">will be </w:t>
      </w:r>
      <w:r w:rsidRPr="00BC07F7">
        <w:rPr>
          <w:rFonts w:ascii="Open Sans" w:eastAsia="Times New Roman" w:hAnsi="Open Sans" w:cs="Open Sans"/>
          <w:color w:val="3F3F3F"/>
          <w:sz w:val="21"/>
          <w:szCs w:val="21"/>
          <w:lang w:eastAsia="en-NZ"/>
        </w:rPr>
        <w:t>developed in consultation with the community. All school staff and students, members of the community, and anyone wishing to bring</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onto school grounds or to involve students in</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related activities should make themselves familiar with this policy, abide by this policy, and consult with the school as required.</w:t>
      </w:r>
    </w:p>
    <w:p w14:paraId="36EE408B" w14:textId="77777777" w:rsidR="00BC07F7" w:rsidRPr="00BC07F7" w:rsidRDefault="00BC07F7" w:rsidP="00BC07F7">
      <w:pPr>
        <w:pBdr>
          <w:top w:val="single" w:sz="6" w:space="4" w:color="327D2E"/>
          <w:bottom w:val="single" w:sz="6" w:space="4" w:color="337E3E"/>
        </w:pBdr>
        <w:shd w:val="clear" w:color="auto" w:fill="F5FFEB"/>
        <w:spacing w:before="200" w:after="200" w:line="240" w:lineRule="auto"/>
        <w:textAlignment w:val="baseline"/>
        <w:rPr>
          <w:rFonts w:ascii="Open Sans" w:eastAsia="Times New Roman" w:hAnsi="Open Sans" w:cs="Open Sans"/>
          <w:color w:val="3F3F3F"/>
          <w:sz w:val="20"/>
          <w:szCs w:val="20"/>
          <w:lang w:eastAsia="en-NZ"/>
        </w:rPr>
      </w:pPr>
      <w:r w:rsidRPr="00BC07F7">
        <w:rPr>
          <w:rFonts w:ascii="Open Sans" w:eastAsia="Times New Roman" w:hAnsi="Open Sans" w:cs="Open Sans"/>
          <w:color w:val="3F3F3F"/>
          <w:sz w:val="20"/>
          <w:szCs w:val="20"/>
          <w:lang w:eastAsia="en-NZ"/>
        </w:rPr>
        <w:t>Authorities such as the New Zealand Police or New Zealand Defence Force are not bound by this policy in situations of law enforcement or national security.</w:t>
      </w:r>
    </w:p>
    <w:p w14:paraId="3D2519C6" w14:textId="4910044A" w:rsidR="00F95D10" w:rsidRDefault="00F95D10" w:rsidP="00BC07F7">
      <w:pPr>
        <w:spacing w:before="120" w:after="120" w:line="240" w:lineRule="auto"/>
        <w:textAlignment w:val="baseline"/>
        <w:rPr>
          <w:rFonts w:ascii="Open Sans" w:hAnsi="Open Sans" w:cs="Open Sans"/>
          <w:b/>
          <w:bCs/>
          <w:color w:val="337E3E"/>
          <w:sz w:val="21"/>
          <w:szCs w:val="21"/>
        </w:rPr>
      </w:pPr>
      <w:r>
        <w:rPr>
          <w:rFonts w:ascii="Open Sans" w:hAnsi="Open Sans" w:cs="Open Sans"/>
          <w:b/>
          <w:bCs/>
          <w:color w:val="337E3E"/>
          <w:sz w:val="21"/>
          <w:szCs w:val="21"/>
        </w:rPr>
        <w:t>Permitted involvement with firearms and airguns</w:t>
      </w:r>
    </w:p>
    <w:p w14:paraId="3A2FC54C" w14:textId="5212FA9C" w:rsidR="00BC07F7" w:rsidRPr="00BC07F7" w:rsidRDefault="00BC07F7" w:rsidP="00BC07F7">
      <w:pPr>
        <w:spacing w:before="120"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A firearm is "anything from which any shot, bullet, missile, or other projectile can be discharged by force of explosive," and includes objects which could be made capable of doing this (Arms Act 1983, 2.1).</w:t>
      </w:r>
    </w:p>
    <w:p w14:paraId="55B0CADA" w14:textId="27F8B8C0"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An airgun is "any air rifle, air pistol or weapon that has a gas or compressed air firing mechanism." It "includes air rifles, air pistols, BB guns, soft air pellet guns and paintball guns. Some more powerful airguns ... are treated in the Arms Act 1983 as</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(Ministry Guidelines).</w:t>
      </w:r>
    </w:p>
    <w:p w14:paraId="7A62E9A7" w14:textId="5AC2BB41" w:rsidR="00C60938" w:rsidRDefault="00BC07F7" w:rsidP="00BC07F7">
      <w:pPr>
        <w:spacing w:after="120" w:line="240" w:lineRule="auto"/>
        <w:textAlignment w:val="baseline"/>
        <w:rPr>
          <w:rFonts w:ascii="Open Sans" w:eastAsia="Times New Roman" w:hAnsi="Open Sans" w:cs="Open Sans"/>
          <w:color w:val="3F3F3F"/>
          <w:sz w:val="21"/>
          <w:szCs w:val="21"/>
          <w:lang w:eastAsia="en-NZ"/>
        </w:rPr>
      </w:pPr>
      <w:r>
        <w:rPr>
          <w:rFonts w:ascii="Open Sans" w:eastAsia="Times New Roman" w:hAnsi="Open Sans" w:cs="Open Sans"/>
          <w:color w:val="3F3F3F"/>
          <w:sz w:val="21"/>
          <w:szCs w:val="21"/>
          <w:lang w:eastAsia="en-NZ"/>
        </w:rPr>
        <w:t xml:space="preserve">Kuratau </w:t>
      </w:r>
      <w:r w:rsidRPr="00BC07F7">
        <w:rPr>
          <w:rFonts w:ascii="Open Sans" w:eastAsia="Times New Roman" w:hAnsi="Open Sans" w:cs="Open Sans"/>
          <w:color w:val="3F3F3F"/>
          <w:sz w:val="21"/>
          <w:szCs w:val="21"/>
          <w:lang w:eastAsia="en-NZ"/>
        </w:rPr>
        <w:t>School allows student involvement with </w:t>
      </w:r>
      <w:r w:rsidR="00F95D10">
        <w:rPr>
          <w:rFonts w:ascii="Open Sans" w:eastAsia="Times New Roman" w:hAnsi="Open Sans" w:cs="Open Sans"/>
          <w:color w:val="3F3F3F"/>
          <w:sz w:val="21"/>
          <w:szCs w:val="21"/>
          <w:lang w:eastAsia="en-NZ"/>
        </w:rPr>
        <w:t>firearms</w:t>
      </w:r>
      <w:r w:rsidRPr="00BC07F7">
        <w:rPr>
          <w:rFonts w:ascii="Open Sans" w:eastAsia="Times New Roman" w:hAnsi="Open Sans" w:cs="Open Sans"/>
          <w:color w:val="3F3F3F"/>
          <w:sz w:val="21"/>
          <w:szCs w:val="21"/>
          <w:lang w:eastAsia="en-NZ"/>
        </w:rPr>
        <w:t> for certain school-related events and/or activities. </w:t>
      </w:r>
      <w:r w:rsidR="00F95D10">
        <w:rPr>
          <w:rFonts w:ascii="Open Sans" w:eastAsia="Times New Roman" w:hAnsi="Open Sans" w:cs="Open Sans"/>
          <w:color w:val="3F3F3F"/>
          <w:sz w:val="21"/>
          <w:szCs w:val="21"/>
          <w:lang w:eastAsia="en-NZ"/>
        </w:rPr>
        <w:t>Firearms</w:t>
      </w:r>
      <w:r w:rsidRPr="00BC07F7">
        <w:rPr>
          <w:rFonts w:ascii="Open Sans" w:eastAsia="Times New Roman" w:hAnsi="Open Sans" w:cs="Open Sans"/>
          <w:color w:val="3F3F3F"/>
          <w:sz w:val="21"/>
          <w:szCs w:val="21"/>
          <w:lang w:eastAsia="en-NZ"/>
        </w:rPr>
        <w:t> may be allowed on the school grounds and students may be allowed involvement with</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off the school premises in the following circumstances:</w:t>
      </w:r>
    </w:p>
    <w:p w14:paraId="1AF4EA34" w14:textId="77777777" w:rsidR="00C60938" w:rsidRDefault="00C60938">
      <w:pPr>
        <w:rPr>
          <w:rFonts w:ascii="Open Sans" w:eastAsia="Times New Roman" w:hAnsi="Open Sans" w:cs="Open Sans"/>
          <w:color w:val="3F3F3F"/>
          <w:sz w:val="21"/>
          <w:szCs w:val="21"/>
          <w:lang w:eastAsia="en-NZ"/>
        </w:rPr>
      </w:pPr>
      <w:r>
        <w:rPr>
          <w:rFonts w:ascii="Open Sans" w:eastAsia="Times New Roman" w:hAnsi="Open Sans" w:cs="Open Sans"/>
          <w:color w:val="3F3F3F"/>
          <w:sz w:val="21"/>
          <w:szCs w:val="21"/>
          <w:lang w:eastAsia="en-NZ"/>
        </w:rPr>
        <w:br w:type="page"/>
      </w:r>
    </w:p>
    <w:tbl>
      <w:tblPr>
        <w:tblStyle w:val="ListTable4-Accent1"/>
        <w:tblW w:w="10485" w:type="dxa"/>
        <w:tblInd w:w="-735" w:type="dxa"/>
        <w:tblLook w:val="04A0" w:firstRow="1" w:lastRow="0" w:firstColumn="1" w:lastColumn="0" w:noHBand="0" w:noVBand="1"/>
      </w:tblPr>
      <w:tblGrid>
        <w:gridCol w:w="3231"/>
        <w:gridCol w:w="166"/>
        <w:gridCol w:w="1843"/>
        <w:gridCol w:w="5245"/>
      </w:tblGrid>
      <w:tr w:rsidR="009A35D5" w14:paraId="6B79875E" w14:textId="77777777" w:rsidTr="00C60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Pr>
          <w:p w14:paraId="08AAF293" w14:textId="55944D60" w:rsidR="009A35D5" w:rsidRPr="006226A5" w:rsidRDefault="009A35D5" w:rsidP="00715A21">
            <w:pPr>
              <w:rPr>
                <w:b w:val="0"/>
                <w:bCs w:val="0"/>
              </w:rPr>
            </w:pPr>
            <w:r>
              <w:lastRenderedPageBreak/>
              <w:t xml:space="preserve">Situation when </w:t>
            </w:r>
            <w:r w:rsidR="00F95D10">
              <w:t>firearms</w:t>
            </w:r>
            <w:r>
              <w:t xml:space="preserve"> may be allowed in school</w:t>
            </w:r>
          </w:p>
        </w:tc>
        <w:tc>
          <w:tcPr>
            <w:tcW w:w="1843" w:type="dxa"/>
          </w:tcPr>
          <w:p w14:paraId="2128AEFF" w14:textId="77777777" w:rsidR="009A35D5" w:rsidRDefault="009A35D5" w:rsidP="00715A21">
            <w:pPr>
              <w:cnfStyle w:val="100000000000" w:firstRow="1" w:lastRow="0" w:firstColumn="0" w:lastColumn="0" w:oddVBand="0" w:evenVBand="0" w:oddHBand="0" w:evenHBand="0" w:firstRowFirstColumn="0" w:firstRowLastColumn="0" w:lastRowFirstColumn="0" w:lastRowLastColumn="0"/>
            </w:pPr>
            <w:r>
              <w:t>What type of firearm</w:t>
            </w:r>
          </w:p>
        </w:tc>
        <w:tc>
          <w:tcPr>
            <w:tcW w:w="5245" w:type="dxa"/>
          </w:tcPr>
          <w:p w14:paraId="7078F5C5" w14:textId="58C44A48" w:rsidR="009A35D5" w:rsidRDefault="009A35D5" w:rsidP="00715A21">
            <w:pPr>
              <w:cnfStyle w:val="100000000000" w:firstRow="1" w:lastRow="0" w:firstColumn="0" w:lastColumn="0" w:oddVBand="0" w:evenVBand="0" w:oddHBand="0" w:evenHBand="0" w:firstRowFirstColumn="0" w:firstRowLastColumn="0" w:lastRowFirstColumn="0" w:lastRowLastColumn="0"/>
            </w:pPr>
            <w:r>
              <w:t>What requirements must be met?</w:t>
            </w:r>
          </w:p>
        </w:tc>
      </w:tr>
      <w:tr w:rsidR="009A35D5" w14:paraId="1D7E0D94" w14:textId="77777777" w:rsidTr="00C6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Pr>
          <w:p w14:paraId="304B0448" w14:textId="77777777" w:rsidR="009A35D5" w:rsidRDefault="009A35D5" w:rsidP="00715A21">
            <w:r>
              <w:t>Education Outside of the Classroom (EOTC) events such as clay target shooting and controlled activities on school camps</w:t>
            </w:r>
          </w:p>
        </w:tc>
        <w:tc>
          <w:tcPr>
            <w:tcW w:w="1843" w:type="dxa"/>
          </w:tcPr>
          <w:p w14:paraId="48EFFD9F" w14:textId="22B122F6" w:rsidR="009A35D5" w:rsidRDefault="009A35D5" w:rsidP="00715A21">
            <w:pPr>
              <w:cnfStyle w:val="000000100000" w:firstRow="0" w:lastRow="0" w:firstColumn="0" w:lastColumn="0" w:oddVBand="0" w:evenVBand="0" w:oddHBand="1" w:evenHBand="0" w:firstRowFirstColumn="0" w:firstRowLastColumn="0" w:lastRowFirstColumn="0" w:lastRowLastColumn="0"/>
            </w:pPr>
            <w:r>
              <w:t xml:space="preserve">Category A </w:t>
            </w:r>
            <w:r w:rsidR="00F95D10">
              <w:t>firearms</w:t>
            </w:r>
            <w:r>
              <w:t xml:space="preserve"> (sporting shotguns and rifles) and airguns</w:t>
            </w:r>
          </w:p>
        </w:tc>
        <w:tc>
          <w:tcPr>
            <w:tcW w:w="5245" w:type="dxa"/>
          </w:tcPr>
          <w:p w14:paraId="39E190D5" w14:textId="23099581" w:rsidR="009A35D5" w:rsidRDefault="009A35D5" w:rsidP="00715A21">
            <w:pPr>
              <w:cnfStyle w:val="000000100000" w:firstRow="0" w:lastRow="0" w:firstColumn="0" w:lastColumn="0" w:oddVBand="0" w:evenVBand="0" w:oddHBand="1" w:evenHBand="0" w:firstRowFirstColumn="0" w:firstRowLastColumn="0" w:lastRowFirstColumn="0" w:lastRowLastColumn="0"/>
            </w:pPr>
            <w:r>
              <w:t xml:space="preserve">For </w:t>
            </w:r>
            <w:r w:rsidR="00F95D10">
              <w:t>firearms</w:t>
            </w:r>
            <w:r>
              <w:t xml:space="preserve">: Whilst in possession or handling </w:t>
            </w:r>
            <w:r w:rsidR="00F95D10">
              <w:t>firearms</w:t>
            </w:r>
            <w:r>
              <w:t xml:space="preserve">, the student must have a </w:t>
            </w:r>
            <w:r w:rsidR="00F95D10">
              <w:t>firearms</w:t>
            </w:r>
            <w:r>
              <w:t xml:space="preserve"> licence or if not, be under the immediate supervision of a </w:t>
            </w:r>
            <w:r w:rsidR="00F95D10">
              <w:t>firearms</w:t>
            </w:r>
            <w:r>
              <w:t xml:space="preserve"> licence holder. For airguns: Whilst in possession or handling airguns, the student if under 18 years of age, must either have a </w:t>
            </w:r>
            <w:r w:rsidR="00F95D10">
              <w:t>firearms</w:t>
            </w:r>
            <w:r>
              <w:t xml:space="preserve"> licence or be under the immediate supervision of a licensed person, or a person 18 years or older</w:t>
            </w:r>
          </w:p>
        </w:tc>
      </w:tr>
      <w:tr w:rsidR="009A35D5" w14:paraId="4DB759C7" w14:textId="77777777" w:rsidTr="00C60938">
        <w:tc>
          <w:tcPr>
            <w:cnfStyle w:val="001000000000" w:firstRow="0" w:lastRow="0" w:firstColumn="1" w:lastColumn="0" w:oddVBand="0" w:evenVBand="0" w:oddHBand="0" w:evenHBand="0" w:firstRowFirstColumn="0" w:firstRowLastColumn="0" w:lastRowFirstColumn="0" w:lastRowLastColumn="0"/>
            <w:tcW w:w="3397" w:type="dxa"/>
            <w:gridSpan w:val="2"/>
          </w:tcPr>
          <w:p w14:paraId="07DBA436" w14:textId="77777777" w:rsidR="009A35D5" w:rsidRDefault="009A35D5" w:rsidP="00715A21">
            <w:r>
              <w:t>Career day</w:t>
            </w:r>
          </w:p>
        </w:tc>
        <w:tc>
          <w:tcPr>
            <w:tcW w:w="1843" w:type="dxa"/>
          </w:tcPr>
          <w:p w14:paraId="10375D00" w14:textId="7B8A1133" w:rsidR="009A35D5" w:rsidRDefault="009A35D5" w:rsidP="00715A21">
            <w:pPr>
              <w:cnfStyle w:val="000000000000" w:firstRow="0" w:lastRow="0" w:firstColumn="0" w:lastColumn="0" w:oddVBand="0" w:evenVBand="0" w:oddHBand="0" w:evenHBand="0" w:firstRowFirstColumn="0" w:firstRowLastColumn="0" w:lastRowFirstColumn="0" w:lastRowLastColumn="0"/>
            </w:pPr>
            <w:r>
              <w:t xml:space="preserve">Category A </w:t>
            </w:r>
            <w:r w:rsidR="00F95D10">
              <w:t>firearms</w:t>
            </w:r>
            <w:r>
              <w:t xml:space="preserve"> and airguns</w:t>
            </w:r>
          </w:p>
        </w:tc>
        <w:tc>
          <w:tcPr>
            <w:tcW w:w="5245" w:type="dxa"/>
          </w:tcPr>
          <w:p w14:paraId="36F77103" w14:textId="77777777" w:rsidR="009A35D5" w:rsidRDefault="009A35D5" w:rsidP="00715A21">
            <w:pPr>
              <w:cnfStyle w:val="000000000000" w:firstRow="0" w:lastRow="0" w:firstColumn="0" w:lastColumn="0" w:oddVBand="0" w:evenVBand="0" w:oddHBand="0" w:evenHBand="0" w:firstRowFirstColumn="0" w:firstRowLastColumn="0" w:lastRowFirstColumn="0" w:lastRowLastColumn="0"/>
            </w:pPr>
            <w:r>
              <w:t>Defence Force/NZ Police career day displays and talks to students. All Arms Act 1983 and Arms Regulations 1992, Health and Safety at Work Act 2015 requirements as well as school policies and procedures must be followed.</w:t>
            </w:r>
          </w:p>
        </w:tc>
      </w:tr>
      <w:tr w:rsidR="009A35D5" w14:paraId="4FB1CD44" w14:textId="77777777" w:rsidTr="00C6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Pr>
          <w:p w14:paraId="0DFC1165" w14:textId="77777777" w:rsidR="009A35D5" w:rsidRDefault="009A35D5" w:rsidP="00715A21">
            <w:r>
              <w:t>Defence Force and NZ Police visits Defence exercises</w:t>
            </w:r>
          </w:p>
        </w:tc>
        <w:tc>
          <w:tcPr>
            <w:tcW w:w="1843" w:type="dxa"/>
          </w:tcPr>
          <w:p w14:paraId="1A340AF6" w14:textId="77777777" w:rsidR="009A35D5" w:rsidRDefault="009A35D5" w:rsidP="00715A21">
            <w:pPr>
              <w:cnfStyle w:val="000000100000" w:firstRow="0" w:lastRow="0" w:firstColumn="0" w:lastColumn="0" w:oddVBand="0" w:evenVBand="0" w:oddHBand="1" w:evenHBand="0" w:firstRowFirstColumn="0" w:firstRowLastColumn="0" w:lastRowFirstColumn="0" w:lastRowLastColumn="0"/>
            </w:pPr>
            <w:r>
              <w:t>Restricted weapons</w:t>
            </w:r>
          </w:p>
        </w:tc>
        <w:tc>
          <w:tcPr>
            <w:tcW w:w="5245" w:type="dxa"/>
          </w:tcPr>
          <w:p w14:paraId="59954CD8" w14:textId="3FF58A41" w:rsidR="009A35D5" w:rsidRDefault="009A35D5" w:rsidP="00715A21">
            <w:pPr>
              <w:cnfStyle w:val="000000100000" w:firstRow="0" w:lastRow="0" w:firstColumn="0" w:lastColumn="0" w:oddVBand="0" w:evenVBand="0" w:oddHBand="1" w:evenHBand="0" w:firstRowFirstColumn="0" w:firstRowLastColumn="0" w:lastRowFirstColumn="0" w:lastRowLastColumn="0"/>
            </w:pPr>
            <w:r>
              <w:t xml:space="preserve">Only Defence Force or NZ Police personnel should hold or possess </w:t>
            </w:r>
            <w:r w:rsidR="00F95D10">
              <w:t>firearms</w:t>
            </w:r>
            <w:r>
              <w:t xml:space="preserve"> during a visit to a school. No student, parent/caregiver, volunteer or staff member may hold/ possess a restricted firearm during a Defence Force or NZ Police visit. NZDF may use school grounds (by agreement with the Board of Trustees) for exercises where </w:t>
            </w:r>
            <w:r w:rsidR="00F95D10">
              <w:t>firearms</w:t>
            </w:r>
            <w:r>
              <w:t xml:space="preserve"> may be used (such as Exercise Southern Katipo.) This may involve armed domestic and foreign personnel in addition to helicopters and vehicles owned by the NZDF that may be armed such as the LAV and should be outside of school hours.</w:t>
            </w:r>
          </w:p>
        </w:tc>
      </w:tr>
      <w:tr w:rsidR="009A35D5" w14:paraId="67423760" w14:textId="77777777" w:rsidTr="00C60938">
        <w:tc>
          <w:tcPr>
            <w:cnfStyle w:val="001000000000" w:firstRow="0" w:lastRow="0" w:firstColumn="1" w:lastColumn="0" w:oddVBand="0" w:evenVBand="0" w:oddHBand="0" w:evenHBand="0" w:firstRowFirstColumn="0" w:firstRowLastColumn="0" w:lastRowFirstColumn="0" w:lastRowLastColumn="0"/>
            <w:tcW w:w="3231" w:type="dxa"/>
          </w:tcPr>
          <w:p w14:paraId="731C7886" w14:textId="77777777" w:rsidR="009A35D5" w:rsidRDefault="009A35D5" w:rsidP="00715A21">
            <w:r>
              <w:t>Pest Control</w:t>
            </w:r>
          </w:p>
        </w:tc>
        <w:tc>
          <w:tcPr>
            <w:tcW w:w="2009" w:type="dxa"/>
            <w:gridSpan w:val="2"/>
          </w:tcPr>
          <w:p w14:paraId="2648B02E" w14:textId="40997220" w:rsidR="009A35D5" w:rsidRDefault="009A35D5" w:rsidP="00715A21">
            <w:pPr>
              <w:cnfStyle w:val="000000000000" w:firstRow="0" w:lastRow="0" w:firstColumn="0" w:lastColumn="0" w:oddVBand="0" w:evenVBand="0" w:oddHBand="0" w:evenHBand="0" w:firstRowFirstColumn="0" w:firstRowLastColumn="0" w:lastRowFirstColumn="0" w:lastRowLastColumn="0"/>
            </w:pPr>
            <w:r>
              <w:t xml:space="preserve">Category A </w:t>
            </w:r>
            <w:r w:rsidR="00F95D10">
              <w:t>firearms</w:t>
            </w:r>
            <w:r>
              <w:t xml:space="preserve"> and airguns</w:t>
            </w:r>
          </w:p>
        </w:tc>
        <w:tc>
          <w:tcPr>
            <w:tcW w:w="5245" w:type="dxa"/>
          </w:tcPr>
          <w:p w14:paraId="4D9BA628" w14:textId="1D11EC45" w:rsidR="009A35D5" w:rsidRDefault="009A35D5" w:rsidP="00715A21">
            <w:pPr>
              <w:cnfStyle w:val="000000000000" w:firstRow="0" w:lastRow="0" w:firstColumn="0" w:lastColumn="0" w:oddVBand="0" w:evenVBand="0" w:oddHBand="0" w:evenHBand="0" w:firstRowFirstColumn="0" w:firstRowLastColumn="0" w:lastRowFirstColumn="0" w:lastRowLastColumn="0"/>
            </w:pPr>
            <w:r>
              <w:t xml:space="preserve">Destruction of pest animals such as rabbits, possums or magpies by a licensed </w:t>
            </w:r>
            <w:r w:rsidR="00F95D10">
              <w:t>firearms</w:t>
            </w:r>
            <w:r>
              <w:t xml:space="preserve"> holder outside of school hours. Where possible a pest control professional should be employed.</w:t>
            </w:r>
          </w:p>
        </w:tc>
      </w:tr>
      <w:tr w:rsidR="009A35D5" w14:paraId="4EC4D405" w14:textId="77777777" w:rsidTr="00C6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72535ED3" w14:textId="77777777" w:rsidR="009A35D5" w:rsidRDefault="009A35D5" w:rsidP="00715A21">
            <w:r>
              <w:t>Fundraising (offsite event, but start/end of event hosted at school)</w:t>
            </w:r>
          </w:p>
        </w:tc>
        <w:tc>
          <w:tcPr>
            <w:tcW w:w="2009" w:type="dxa"/>
            <w:gridSpan w:val="2"/>
          </w:tcPr>
          <w:p w14:paraId="0369B5A6" w14:textId="01AF0423" w:rsidR="009A35D5" w:rsidRDefault="009A35D5" w:rsidP="00715A21">
            <w:pPr>
              <w:cnfStyle w:val="000000100000" w:firstRow="0" w:lastRow="0" w:firstColumn="0" w:lastColumn="0" w:oddVBand="0" w:evenVBand="0" w:oddHBand="1" w:evenHBand="0" w:firstRowFirstColumn="0" w:firstRowLastColumn="0" w:lastRowFirstColumn="0" w:lastRowLastColumn="0"/>
            </w:pPr>
            <w:r>
              <w:t xml:space="preserve">Storage of Category A </w:t>
            </w:r>
            <w:r w:rsidR="00F95D10">
              <w:t>firearms</w:t>
            </w:r>
            <w:r>
              <w:t xml:space="preserve"> and airguns</w:t>
            </w:r>
          </w:p>
        </w:tc>
        <w:tc>
          <w:tcPr>
            <w:tcW w:w="5245" w:type="dxa"/>
          </w:tcPr>
          <w:p w14:paraId="096A517D" w14:textId="77777777" w:rsidR="009A35D5" w:rsidRDefault="009A35D5" w:rsidP="00715A21">
            <w:pPr>
              <w:cnfStyle w:val="000000100000" w:firstRow="0" w:lastRow="0" w:firstColumn="0" w:lastColumn="0" w:oddVBand="0" w:evenVBand="0" w:oddHBand="1" w:evenHBand="0" w:firstRowFirstColumn="0" w:firstRowLastColumn="0" w:lastRowFirstColumn="0" w:lastRowLastColumn="0"/>
            </w:pPr>
            <w:r>
              <w:t xml:space="preserve">These activities are generally held off school grounds </w:t>
            </w:r>
            <w:proofErr w:type="spellStart"/>
            <w:proofErr w:type="gramStart"/>
            <w:r>
              <w:t>eg</w:t>
            </w:r>
            <w:proofErr w:type="spellEnd"/>
            <w:proofErr w:type="gramEnd"/>
            <w:r>
              <w:t xml:space="preserve"> a pig hunt, rabbit hunt or possum hunt. All Arms Act 1983 and Arms Regulations 1992, Health and Safety at Work Act 2015 and school policies and procedures must be followed.</w:t>
            </w:r>
          </w:p>
        </w:tc>
      </w:tr>
      <w:tr w:rsidR="009A35D5" w14:paraId="216BD248" w14:textId="77777777" w:rsidTr="00C60938">
        <w:tc>
          <w:tcPr>
            <w:cnfStyle w:val="001000000000" w:firstRow="0" w:lastRow="0" w:firstColumn="1" w:lastColumn="0" w:oddVBand="0" w:evenVBand="0" w:oddHBand="0" w:evenHBand="0" w:firstRowFirstColumn="0" w:firstRowLastColumn="0" w:lastRowFirstColumn="0" w:lastRowLastColumn="0"/>
            <w:tcW w:w="3231" w:type="dxa"/>
          </w:tcPr>
          <w:p w14:paraId="700692B7" w14:textId="427C3C44" w:rsidR="009A35D5" w:rsidRDefault="009A35D5" w:rsidP="00715A21">
            <w:r>
              <w:t xml:space="preserve">Imitation </w:t>
            </w:r>
            <w:r w:rsidR="00F95D10">
              <w:t>firearms</w:t>
            </w:r>
            <w:r>
              <w:t xml:space="preserve"> (School plays, endorsed performers</w:t>
            </w:r>
            <w:r w:rsidR="00BC7A07">
              <w:t>, Cultural days</w:t>
            </w:r>
            <w:r>
              <w:t>)</w:t>
            </w:r>
          </w:p>
        </w:tc>
        <w:tc>
          <w:tcPr>
            <w:tcW w:w="2009" w:type="dxa"/>
            <w:gridSpan w:val="2"/>
          </w:tcPr>
          <w:p w14:paraId="47375A96" w14:textId="6A63B862" w:rsidR="009A35D5" w:rsidRDefault="009A35D5" w:rsidP="00715A21">
            <w:pPr>
              <w:cnfStyle w:val="000000000000" w:firstRow="0" w:lastRow="0" w:firstColumn="0" w:lastColumn="0" w:oddVBand="0" w:evenVBand="0" w:oddHBand="0" w:evenHBand="0" w:firstRowFirstColumn="0" w:firstRowLastColumn="0" w:lastRowFirstColumn="0" w:lastRowLastColumn="0"/>
            </w:pPr>
            <w:r>
              <w:t xml:space="preserve">Imitation </w:t>
            </w:r>
            <w:r w:rsidR="00F95D10">
              <w:t>firearms</w:t>
            </w:r>
          </w:p>
        </w:tc>
        <w:tc>
          <w:tcPr>
            <w:tcW w:w="5245" w:type="dxa"/>
          </w:tcPr>
          <w:p w14:paraId="319AF9BF" w14:textId="77777777" w:rsidR="009A35D5" w:rsidRDefault="009A35D5" w:rsidP="00715A21">
            <w:pPr>
              <w:cnfStyle w:val="000000000000" w:firstRow="0" w:lastRow="0" w:firstColumn="0" w:lastColumn="0" w:oddVBand="0" w:evenVBand="0" w:oddHBand="0" w:evenHBand="0" w:firstRowFirstColumn="0" w:firstRowLastColumn="0" w:lastRowFirstColumn="0" w:lastRowLastColumn="0"/>
            </w:pPr>
            <w:r>
              <w:t>School plays, endorsed performers. All Arms Act 1983 and Arms Regulations 1992, Health and Safety at Work Act 2015 and school policies and procedures must be followed.</w:t>
            </w:r>
          </w:p>
        </w:tc>
      </w:tr>
      <w:tr w:rsidR="009A35D5" w14:paraId="0231557E" w14:textId="77777777" w:rsidTr="00C60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406EC8FB" w14:textId="77777777" w:rsidR="009A35D5" w:rsidRDefault="009A35D5" w:rsidP="00715A21">
            <w:r>
              <w:t>Civil Defence and emergencies (see Defence Force and NZ Police visits above)</w:t>
            </w:r>
          </w:p>
        </w:tc>
        <w:tc>
          <w:tcPr>
            <w:tcW w:w="2009" w:type="dxa"/>
            <w:gridSpan w:val="2"/>
          </w:tcPr>
          <w:p w14:paraId="75212131" w14:textId="77777777" w:rsidR="009A35D5" w:rsidRDefault="009A35D5" w:rsidP="00715A21">
            <w:pPr>
              <w:cnfStyle w:val="000000100000" w:firstRow="0" w:lastRow="0" w:firstColumn="0" w:lastColumn="0" w:oddVBand="0" w:evenVBand="0" w:oddHBand="1" w:evenHBand="0" w:firstRowFirstColumn="0" w:firstRowLastColumn="0" w:lastRowFirstColumn="0" w:lastRowLastColumn="0"/>
            </w:pPr>
          </w:p>
        </w:tc>
        <w:tc>
          <w:tcPr>
            <w:tcW w:w="5245" w:type="dxa"/>
          </w:tcPr>
          <w:p w14:paraId="1303571B" w14:textId="77777777" w:rsidR="009A35D5" w:rsidRDefault="009A35D5" w:rsidP="00715A21">
            <w:pPr>
              <w:cnfStyle w:val="000000100000" w:firstRow="0" w:lastRow="0" w:firstColumn="0" w:lastColumn="0" w:oddVBand="0" w:evenVBand="0" w:oddHBand="1" w:evenHBand="0" w:firstRowFirstColumn="0" w:firstRowLastColumn="0" w:lastRowFirstColumn="0" w:lastRowLastColumn="0"/>
            </w:pPr>
            <w:r>
              <w:t>During natural disasters, Defence Force helicopters/vehicles landing/ entering on school grounds.</w:t>
            </w:r>
          </w:p>
        </w:tc>
      </w:tr>
      <w:tr w:rsidR="009A35D5" w14:paraId="66CF03FA" w14:textId="77777777" w:rsidTr="00C60938">
        <w:tc>
          <w:tcPr>
            <w:cnfStyle w:val="001000000000" w:firstRow="0" w:lastRow="0" w:firstColumn="1" w:lastColumn="0" w:oddVBand="0" w:evenVBand="0" w:oddHBand="0" w:evenHBand="0" w:firstRowFirstColumn="0" w:firstRowLastColumn="0" w:lastRowFirstColumn="0" w:lastRowLastColumn="0"/>
            <w:tcW w:w="3231" w:type="dxa"/>
          </w:tcPr>
          <w:p w14:paraId="39A97C78" w14:textId="77777777" w:rsidR="009A35D5" w:rsidRDefault="009A35D5" w:rsidP="00715A21">
            <w:r>
              <w:t>Cadet forces</w:t>
            </w:r>
          </w:p>
        </w:tc>
        <w:tc>
          <w:tcPr>
            <w:tcW w:w="2009" w:type="dxa"/>
            <w:gridSpan w:val="2"/>
          </w:tcPr>
          <w:p w14:paraId="3618DC31" w14:textId="77777777" w:rsidR="009A35D5" w:rsidRDefault="009A35D5" w:rsidP="00715A21">
            <w:pPr>
              <w:cnfStyle w:val="000000000000" w:firstRow="0" w:lastRow="0" w:firstColumn="0" w:lastColumn="0" w:oddVBand="0" w:evenVBand="0" w:oddHBand="0" w:evenHBand="0" w:firstRowFirstColumn="0" w:firstRowLastColumn="0" w:lastRowFirstColumn="0" w:lastRowLastColumn="0"/>
            </w:pPr>
            <w:r>
              <w:t>Category A</w:t>
            </w:r>
          </w:p>
        </w:tc>
        <w:tc>
          <w:tcPr>
            <w:tcW w:w="5245" w:type="dxa"/>
          </w:tcPr>
          <w:p w14:paraId="72C4110D" w14:textId="77777777" w:rsidR="009A35D5" w:rsidRDefault="009A35D5" w:rsidP="00715A21">
            <w:pPr>
              <w:cnfStyle w:val="000000000000" w:firstRow="0" w:lastRow="0" w:firstColumn="0" w:lastColumn="0" w:oddVBand="0" w:evenVBand="0" w:oddHBand="0" w:evenHBand="0" w:firstRowFirstColumn="0" w:firstRowLastColumn="0" w:lastRowFirstColumn="0" w:lastRowLastColumn="0"/>
            </w:pPr>
            <w:r>
              <w:t>All Arms Act 1983 and Arms Regulations 1992, Health and Safety at Work Act 2015 and school policies and procedures must be followed.</w:t>
            </w:r>
          </w:p>
        </w:tc>
      </w:tr>
    </w:tbl>
    <w:p w14:paraId="2ED86929" w14:textId="77777777" w:rsidR="009A35D5" w:rsidRDefault="009A35D5" w:rsidP="009A35D5">
      <w:pPr>
        <w:rPr>
          <w:b/>
          <w:bCs/>
        </w:rPr>
      </w:pPr>
      <w:r w:rsidRPr="006226A5">
        <w:rPr>
          <w:b/>
          <w:bCs/>
        </w:rPr>
        <w:t>Note:</w:t>
      </w:r>
      <w:r>
        <w:t xml:space="preserve"> Members of the Armed Forces and Cadet Forces (as well as NZ Police) are exempt from the licensing requirements of the Arms Act 1983.</w:t>
      </w:r>
    </w:p>
    <w:p w14:paraId="0F3F557A" w14:textId="77777777" w:rsidR="00C60938" w:rsidRDefault="00C60938">
      <w:pPr>
        <w:rPr>
          <w:rFonts w:ascii="Open Sans" w:eastAsia="Times New Roman" w:hAnsi="Open Sans" w:cs="Open Sans"/>
          <w:b/>
          <w:bCs/>
          <w:color w:val="337E3E"/>
          <w:sz w:val="21"/>
          <w:szCs w:val="21"/>
          <w:lang w:eastAsia="en-NZ"/>
        </w:rPr>
      </w:pPr>
      <w:r>
        <w:rPr>
          <w:rFonts w:ascii="Open Sans" w:eastAsia="Times New Roman" w:hAnsi="Open Sans" w:cs="Open Sans"/>
          <w:b/>
          <w:bCs/>
          <w:color w:val="337E3E"/>
          <w:sz w:val="21"/>
          <w:szCs w:val="21"/>
          <w:lang w:eastAsia="en-NZ"/>
        </w:rPr>
        <w:br w:type="page"/>
      </w:r>
    </w:p>
    <w:p w14:paraId="4A779DBE" w14:textId="40C98D52" w:rsidR="00BC07F7" w:rsidRPr="00BC07F7" w:rsidRDefault="00BC07F7" w:rsidP="00BC07F7">
      <w:pPr>
        <w:spacing w:before="240" w:after="40" w:line="240" w:lineRule="auto"/>
        <w:textAlignment w:val="baseline"/>
        <w:rPr>
          <w:rFonts w:ascii="Open Sans" w:eastAsia="Times New Roman" w:hAnsi="Open Sans" w:cs="Open Sans"/>
          <w:b/>
          <w:bCs/>
          <w:color w:val="337E3E"/>
          <w:sz w:val="21"/>
          <w:szCs w:val="21"/>
          <w:lang w:eastAsia="en-NZ"/>
        </w:rPr>
      </w:pPr>
      <w:r w:rsidRPr="00BC07F7">
        <w:rPr>
          <w:rFonts w:ascii="Open Sans" w:eastAsia="Times New Roman" w:hAnsi="Open Sans" w:cs="Open Sans"/>
          <w:b/>
          <w:bCs/>
          <w:color w:val="337E3E"/>
          <w:sz w:val="21"/>
          <w:szCs w:val="21"/>
          <w:lang w:eastAsia="en-NZ"/>
        </w:rPr>
        <w:lastRenderedPageBreak/>
        <w:t>Preparation and approval</w:t>
      </w:r>
    </w:p>
    <w:p w14:paraId="69EB67D9" w14:textId="6313F112"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Before approving any school-related event/activity involving</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the school considers health and wellbeing and conducts a </w:t>
      </w:r>
      <w:hyperlink r:id="rId6" w:tgtFrame="_self" w:tooltip="Risk Management" w:history="1">
        <w:r w:rsidRPr="00BC07F7">
          <w:rPr>
            <w:rFonts w:ascii="Open Sans" w:eastAsia="Times New Roman" w:hAnsi="Open Sans" w:cs="Open Sans"/>
            <w:b/>
            <w:bCs/>
            <w:color w:val="004477"/>
            <w:sz w:val="21"/>
            <w:szCs w:val="21"/>
            <w:u w:val="single"/>
            <w:lang w:eastAsia="en-NZ"/>
          </w:rPr>
          <w:t>risk management</w:t>
        </w:r>
      </w:hyperlink>
      <w:r w:rsidRPr="00BC07F7">
        <w:rPr>
          <w:rFonts w:ascii="Open Sans" w:eastAsia="Times New Roman" w:hAnsi="Open Sans" w:cs="Open Sans"/>
          <w:color w:val="3F3F3F"/>
          <w:sz w:val="21"/>
          <w:szCs w:val="21"/>
          <w:lang w:eastAsia="en-NZ"/>
        </w:rPr>
        <w:t> assessment (which may be part of </w:t>
      </w:r>
      <w:hyperlink r:id="rId7" w:tgtFrame="_self" w:tooltip="Education Outside the Classroom (EOTC)" w:history="1">
        <w:r w:rsidRPr="00BC07F7">
          <w:rPr>
            <w:rFonts w:ascii="Open Sans" w:eastAsia="Times New Roman" w:hAnsi="Open Sans" w:cs="Open Sans"/>
            <w:b/>
            <w:bCs/>
            <w:color w:val="004477"/>
            <w:sz w:val="21"/>
            <w:szCs w:val="21"/>
            <w:u w:val="single"/>
            <w:lang w:eastAsia="en-NZ"/>
          </w:rPr>
          <w:t>Education Outside the Classroom (EOTC)</w:t>
        </w:r>
      </w:hyperlink>
      <w:r w:rsidRPr="00BC07F7">
        <w:rPr>
          <w:rFonts w:ascii="Open Sans" w:eastAsia="Times New Roman" w:hAnsi="Open Sans" w:cs="Open Sans"/>
          <w:color w:val="3F3F3F"/>
          <w:sz w:val="21"/>
          <w:szCs w:val="21"/>
          <w:lang w:eastAsia="en-NZ"/>
        </w:rPr>
        <w:t> planning). The plan outlines the supervision procedures which will be in place. It is submitted to the board, who must approve any event involving</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and is available to the parents/caregivers of students involved.</w:t>
      </w:r>
    </w:p>
    <w:p w14:paraId="095704E7" w14:textId="4084328D"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Any school events/activities involving</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require parent/caregiver approval. When</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are to be brought onto school premises or students are to travel off-site for an event/activity involving</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the principal notifies the school community and seeks informed consent from parents/caregivers. Where consent is not given, the student is not involved in the event and educational outcomes are delivered another way. If conditional consent is given, the school makes an individual risk assessment for the student and consults with the parents/guardians.</w:t>
      </w:r>
    </w:p>
    <w:p w14:paraId="10D61DA3" w14:textId="29C86D1D" w:rsid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To ensure student safety, the school preps students in the expected behaviour and rules for any upcoming event/activity involving</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xml:space="preserve">. </w:t>
      </w:r>
    </w:p>
    <w:p w14:paraId="68E3FD3B" w14:textId="77777777" w:rsidR="00BC07F7" w:rsidRPr="00BC07F7" w:rsidRDefault="00BC07F7" w:rsidP="00BC07F7">
      <w:pPr>
        <w:spacing w:before="240" w:after="40" w:line="240" w:lineRule="auto"/>
        <w:textAlignment w:val="baseline"/>
        <w:rPr>
          <w:rFonts w:ascii="Open Sans" w:eastAsia="Times New Roman" w:hAnsi="Open Sans" w:cs="Open Sans"/>
          <w:b/>
          <w:bCs/>
          <w:color w:val="337E3E"/>
          <w:sz w:val="21"/>
          <w:szCs w:val="21"/>
          <w:lang w:eastAsia="en-NZ"/>
        </w:rPr>
      </w:pPr>
      <w:r w:rsidRPr="00BC07F7">
        <w:rPr>
          <w:rFonts w:ascii="Open Sans" w:eastAsia="Times New Roman" w:hAnsi="Open Sans" w:cs="Open Sans"/>
          <w:b/>
          <w:bCs/>
          <w:color w:val="337E3E"/>
          <w:sz w:val="21"/>
          <w:szCs w:val="21"/>
          <w:lang w:eastAsia="en-NZ"/>
        </w:rPr>
        <w:t>Supervision, licences, and rules of use</w:t>
      </w:r>
    </w:p>
    <w:p w14:paraId="0D76A212" w14:textId="3B712CC9"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Anyone in possession of a firearm must have a</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licence, or be supervised by a person with a</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licence. Supervisors must be watchful, within reach, and able to take control of the firearm. Students without a</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licence are only permitted to handle</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at school-related activities or events with board and parental consent.</w:t>
      </w:r>
    </w:p>
    <w:p w14:paraId="1B343F1E" w14:textId="2907AEDE" w:rsidR="00BC07F7" w:rsidRDefault="00BC07F7" w:rsidP="00BC07F7">
      <w:pPr>
        <w:spacing w:after="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Anyone bringing a firearm onto school premises must report to the principal on arrival.</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must be brought to the school unloaded with the bolt removed (if able) and the bearer must show their</w:t>
      </w:r>
      <w:r w:rsidR="00F95D10">
        <w:rPr>
          <w:rFonts w:ascii="Open Sans" w:eastAsia="Times New Roman" w:hAnsi="Open Sans" w:cs="Open Sans"/>
          <w:color w:val="3F3F3F"/>
          <w:sz w:val="21"/>
          <w:szCs w:val="21"/>
          <w:lang w:eastAsia="en-NZ"/>
        </w:rPr>
        <w:t xml:space="preserve"> firearms </w:t>
      </w:r>
      <w:r w:rsidRPr="00BC07F7">
        <w:rPr>
          <w:rFonts w:ascii="Open Sans" w:eastAsia="Times New Roman" w:hAnsi="Open Sans" w:cs="Open Sans"/>
          <w:color w:val="3F3F3F"/>
          <w:sz w:val="21"/>
          <w:szCs w:val="21"/>
          <w:lang w:eastAsia="en-NZ"/>
        </w:rPr>
        <w:t>licence to the principal (or an appointed member of the school staff), who will keep a copy on file. The details of the firearm and its user, and the arrival and departure of the firearm from the school grounds is entered into the school</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log. </w:t>
      </w:r>
    </w:p>
    <w:p w14:paraId="674E54D1" w14:textId="77777777" w:rsidR="009A35D5" w:rsidRPr="00BC07F7" w:rsidRDefault="009A35D5" w:rsidP="00BC07F7">
      <w:pPr>
        <w:spacing w:after="0" w:line="240" w:lineRule="auto"/>
        <w:textAlignment w:val="baseline"/>
        <w:rPr>
          <w:rFonts w:ascii="Open Sans" w:eastAsia="Times New Roman" w:hAnsi="Open Sans" w:cs="Open Sans"/>
          <w:color w:val="3F3F3F"/>
          <w:sz w:val="21"/>
          <w:szCs w:val="21"/>
          <w:lang w:eastAsia="en-NZ"/>
        </w:rPr>
      </w:pPr>
    </w:p>
    <w:p w14:paraId="3E662CAD" w14:textId="3E3EC921"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When students attend an off-site activity involving</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school staff sight and document the</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licence of the supervisor of the event.</w:t>
      </w:r>
    </w:p>
    <w:p w14:paraId="70CCCD53" w14:textId="469CC965"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Anyone handling a firearm must comply with the New Zealand Police </w:t>
      </w:r>
      <w:hyperlink r:id="rId8" w:tgtFrame="_blank" w:history="1">
        <w:r w:rsidRPr="00BC07F7">
          <w:rPr>
            <w:rFonts w:ascii="Open Sans" w:eastAsia="Times New Roman" w:hAnsi="Open Sans" w:cs="Open Sans"/>
            <w:b/>
            <w:bCs/>
            <w:color w:val="004477"/>
            <w:sz w:val="21"/>
            <w:szCs w:val="21"/>
            <w:u w:val="single"/>
            <w:lang w:eastAsia="en-NZ"/>
          </w:rPr>
          <w:t>Seven </w:t>
        </w:r>
        <w:r w:rsidR="00F95D10">
          <w:rPr>
            <w:rFonts w:ascii="Open Sans" w:eastAsia="Times New Roman" w:hAnsi="Open Sans" w:cs="Open Sans"/>
            <w:b/>
            <w:bCs/>
            <w:color w:val="004477"/>
            <w:sz w:val="21"/>
            <w:szCs w:val="21"/>
            <w:shd w:val="clear" w:color="auto" w:fill="AFEEEE"/>
            <w:lang w:eastAsia="en-NZ"/>
          </w:rPr>
          <w:t>Firearms</w:t>
        </w:r>
        <w:r w:rsidRPr="00BC07F7">
          <w:rPr>
            <w:rFonts w:ascii="Open Sans" w:eastAsia="Times New Roman" w:hAnsi="Open Sans" w:cs="Open Sans"/>
            <w:b/>
            <w:bCs/>
            <w:color w:val="004477"/>
            <w:sz w:val="21"/>
            <w:szCs w:val="21"/>
            <w:u w:val="single"/>
            <w:lang w:eastAsia="en-NZ"/>
          </w:rPr>
          <w:t> Safety Rules</w:t>
        </w:r>
      </w:hyperlink>
      <w:r w:rsidRPr="00BC07F7">
        <w:rPr>
          <w:rFonts w:ascii="Open Sans" w:eastAsia="Times New Roman" w:hAnsi="Open Sans" w:cs="Open Sans"/>
          <w:color w:val="3F3F3F"/>
          <w:sz w:val="21"/>
          <w:szCs w:val="21"/>
          <w:lang w:eastAsia="en-NZ"/>
        </w:rPr>
        <w:t>. Students and school visitors follow any additional rules that the school may put in place for the event/activity.</w:t>
      </w:r>
    </w:p>
    <w:p w14:paraId="33D033CB" w14:textId="77777777" w:rsidR="00C60938" w:rsidRPr="00C60938" w:rsidRDefault="00C60938" w:rsidP="00C60938">
      <w:pPr>
        <w:spacing w:after="40" w:line="240" w:lineRule="auto"/>
        <w:textAlignment w:val="baseline"/>
        <w:rPr>
          <w:rFonts w:ascii="Open Sans" w:eastAsia="Times New Roman" w:hAnsi="Open Sans" w:cs="Open Sans"/>
          <w:b/>
          <w:bCs/>
          <w:color w:val="337E3E"/>
          <w:sz w:val="9"/>
          <w:szCs w:val="9"/>
          <w:lang w:eastAsia="en-NZ"/>
        </w:rPr>
      </w:pPr>
    </w:p>
    <w:p w14:paraId="7D6B0C5D" w14:textId="0BBEDA7A" w:rsidR="00C60938" w:rsidRPr="00C60938" w:rsidRDefault="00C60938" w:rsidP="00C60938">
      <w:pPr>
        <w:spacing w:after="40" w:line="240" w:lineRule="auto"/>
        <w:textAlignment w:val="baseline"/>
        <w:rPr>
          <w:rFonts w:ascii="Open Sans" w:eastAsia="Times New Roman" w:hAnsi="Open Sans" w:cs="Open Sans"/>
          <w:b/>
          <w:bCs/>
          <w:color w:val="337E3E"/>
          <w:sz w:val="21"/>
          <w:szCs w:val="21"/>
          <w:lang w:eastAsia="en-NZ"/>
        </w:rPr>
      </w:pPr>
      <w:r w:rsidRPr="00C60938">
        <w:rPr>
          <w:rFonts w:ascii="Open Sans" w:eastAsia="Times New Roman" w:hAnsi="Open Sans" w:cs="Open Sans"/>
          <w:b/>
          <w:bCs/>
          <w:color w:val="337E3E"/>
          <w:sz w:val="21"/>
          <w:szCs w:val="21"/>
          <w:lang w:eastAsia="en-NZ"/>
        </w:rPr>
        <w:t>Souvenirs</w:t>
      </w:r>
    </w:p>
    <w:p w14:paraId="0EC63F7A" w14:textId="41D70AA4" w:rsidR="00C60938" w:rsidRDefault="00C60938" w:rsidP="00C60938">
      <w:r>
        <w:t xml:space="preserve">Sometimes students like to collect, take or 'souvenir' empty cartridges. Students </w:t>
      </w:r>
      <w:r w:rsidRPr="00C60938">
        <w:rPr>
          <w:b/>
          <w:bCs/>
        </w:rPr>
        <w:t>are</w:t>
      </w:r>
      <w:r w:rsidRPr="00FF57F7">
        <w:rPr>
          <w:b/>
          <w:bCs/>
        </w:rPr>
        <w:t xml:space="preserve"> not</w:t>
      </w:r>
      <w:r>
        <w:t xml:space="preserve"> to collect, take or 'souvenir' empty cartridges or any other part of a firearm. </w:t>
      </w:r>
    </w:p>
    <w:p w14:paraId="667DF02D" w14:textId="77777777" w:rsidR="00C60938" w:rsidRDefault="00C60938" w:rsidP="00C60938">
      <w:pPr>
        <w:rPr>
          <w:b/>
          <w:bCs/>
        </w:rPr>
      </w:pPr>
      <w:r>
        <w:t>Note: It is unlawful to collect a component of a pistol, restricted weapon or MSSA.</w:t>
      </w:r>
    </w:p>
    <w:p w14:paraId="7BEDD93E" w14:textId="1A2E916A" w:rsidR="00BC07F7" w:rsidRPr="00BC07F7" w:rsidRDefault="00BC07F7" w:rsidP="00BC07F7">
      <w:pPr>
        <w:spacing w:after="40" w:line="240" w:lineRule="auto"/>
        <w:textAlignment w:val="baseline"/>
        <w:rPr>
          <w:rFonts w:ascii="Open Sans" w:eastAsia="Times New Roman" w:hAnsi="Open Sans" w:cs="Open Sans"/>
          <w:b/>
          <w:bCs/>
          <w:color w:val="337E3E"/>
          <w:sz w:val="21"/>
          <w:szCs w:val="21"/>
          <w:lang w:eastAsia="en-NZ"/>
        </w:rPr>
      </w:pPr>
      <w:r w:rsidRPr="00BC07F7">
        <w:rPr>
          <w:rFonts w:ascii="Open Sans" w:eastAsia="Times New Roman" w:hAnsi="Open Sans" w:cs="Open Sans"/>
          <w:b/>
          <w:bCs/>
          <w:color w:val="337E3E"/>
          <w:sz w:val="21"/>
          <w:szCs w:val="21"/>
          <w:lang w:eastAsia="en-NZ"/>
        </w:rPr>
        <w:t>Transportation and storage of</w:t>
      </w:r>
      <w:r w:rsidR="00F95D10">
        <w:rPr>
          <w:rFonts w:ascii="Open Sans" w:eastAsia="Times New Roman" w:hAnsi="Open Sans" w:cs="Open Sans"/>
          <w:b/>
          <w:bCs/>
          <w:color w:val="337E3E"/>
          <w:sz w:val="21"/>
          <w:szCs w:val="21"/>
          <w:lang w:eastAsia="en-NZ"/>
        </w:rPr>
        <w:t xml:space="preserve"> firearms</w:t>
      </w:r>
    </w:p>
    <w:p w14:paraId="7F75483C" w14:textId="4E58852E" w:rsidR="00BC07F7" w:rsidRPr="00BC07F7" w:rsidRDefault="009A35D5" w:rsidP="00BC07F7">
      <w:pPr>
        <w:spacing w:before="120" w:after="120" w:line="240" w:lineRule="auto"/>
        <w:textAlignment w:val="baseline"/>
        <w:rPr>
          <w:rFonts w:ascii="Open Sans" w:eastAsia="Times New Roman" w:hAnsi="Open Sans" w:cs="Open Sans"/>
          <w:color w:val="3F3F3F"/>
          <w:sz w:val="21"/>
          <w:szCs w:val="21"/>
          <w:lang w:eastAsia="en-NZ"/>
        </w:rPr>
      </w:pPr>
      <w:r>
        <w:rPr>
          <w:rFonts w:ascii="Open Sans" w:eastAsia="Times New Roman" w:hAnsi="Open Sans" w:cs="Open Sans"/>
          <w:color w:val="3F3F3F"/>
          <w:sz w:val="21"/>
          <w:szCs w:val="21"/>
          <w:lang w:eastAsia="en-NZ"/>
        </w:rPr>
        <w:t xml:space="preserve">Kuratau School does not store </w:t>
      </w:r>
      <w:r w:rsidR="00F95D10">
        <w:rPr>
          <w:rFonts w:ascii="Open Sans" w:eastAsia="Times New Roman" w:hAnsi="Open Sans" w:cs="Open Sans"/>
          <w:color w:val="3F3F3F"/>
          <w:sz w:val="21"/>
          <w:szCs w:val="21"/>
          <w:lang w:eastAsia="en-NZ"/>
        </w:rPr>
        <w:t>Firearms</w:t>
      </w:r>
      <w:r>
        <w:rPr>
          <w:rFonts w:ascii="Open Sans" w:eastAsia="Times New Roman" w:hAnsi="Open Sans" w:cs="Open Sans"/>
          <w:color w:val="3F3F3F"/>
          <w:sz w:val="21"/>
          <w:szCs w:val="21"/>
          <w:lang w:eastAsia="en-NZ"/>
        </w:rPr>
        <w:t xml:space="preserve"> or </w:t>
      </w:r>
      <w:r w:rsidR="00BC07F7" w:rsidRPr="00BC07F7">
        <w:rPr>
          <w:rFonts w:ascii="Open Sans" w:eastAsia="Times New Roman" w:hAnsi="Open Sans" w:cs="Open Sans"/>
          <w:color w:val="3F3F3F"/>
          <w:sz w:val="21"/>
          <w:szCs w:val="21"/>
          <w:lang w:eastAsia="en-NZ"/>
        </w:rPr>
        <w:t>Ammunition on school grounds. No one is permitted to carry ammunition on the school grounds or to a school-related event/activity unless pre-approved for a lawful activity/event.</w:t>
      </w:r>
    </w:p>
    <w:p w14:paraId="534D354C" w14:textId="77777777" w:rsidR="00C60938" w:rsidRDefault="00C60938">
      <w:pPr>
        <w:rPr>
          <w:rFonts w:ascii="Open Sans" w:eastAsia="Times New Roman" w:hAnsi="Open Sans" w:cs="Open Sans"/>
          <w:b/>
          <w:bCs/>
          <w:color w:val="337E3E"/>
          <w:sz w:val="21"/>
          <w:szCs w:val="21"/>
          <w:lang w:eastAsia="en-NZ"/>
        </w:rPr>
      </w:pPr>
      <w:r>
        <w:rPr>
          <w:rFonts w:ascii="Open Sans" w:eastAsia="Times New Roman" w:hAnsi="Open Sans" w:cs="Open Sans"/>
          <w:b/>
          <w:bCs/>
          <w:color w:val="337E3E"/>
          <w:sz w:val="21"/>
          <w:szCs w:val="21"/>
          <w:lang w:eastAsia="en-NZ"/>
        </w:rPr>
        <w:br w:type="page"/>
      </w:r>
    </w:p>
    <w:p w14:paraId="1540F3AA" w14:textId="555FB26F" w:rsidR="00BC07F7" w:rsidRPr="00BC07F7" w:rsidRDefault="00BC07F7" w:rsidP="00BC07F7">
      <w:pPr>
        <w:spacing w:before="240" w:after="40" w:line="240" w:lineRule="auto"/>
        <w:textAlignment w:val="baseline"/>
        <w:rPr>
          <w:rFonts w:ascii="Open Sans" w:eastAsia="Times New Roman" w:hAnsi="Open Sans" w:cs="Open Sans"/>
          <w:b/>
          <w:bCs/>
          <w:color w:val="337E3E"/>
          <w:sz w:val="21"/>
          <w:szCs w:val="21"/>
          <w:lang w:eastAsia="en-NZ"/>
        </w:rPr>
      </w:pPr>
      <w:r w:rsidRPr="00BC07F7">
        <w:rPr>
          <w:rFonts w:ascii="Open Sans" w:eastAsia="Times New Roman" w:hAnsi="Open Sans" w:cs="Open Sans"/>
          <w:b/>
          <w:bCs/>
          <w:color w:val="337E3E"/>
          <w:sz w:val="21"/>
          <w:szCs w:val="21"/>
          <w:lang w:eastAsia="en-NZ"/>
        </w:rPr>
        <w:lastRenderedPageBreak/>
        <w:t>Incidents</w:t>
      </w:r>
    </w:p>
    <w:p w14:paraId="77D08F94" w14:textId="371A2511"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Any incidents of adverse or dangerous behaviour, accident, injury, or failure to abide by the</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policy are recorded in an incident report and supplied to the board of trustees.</w:t>
      </w:r>
    </w:p>
    <w:p w14:paraId="17212445" w14:textId="77777777"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In the event of any injury or accident, the school follows the </w:t>
      </w:r>
      <w:hyperlink r:id="rId9" w:tgtFrame="_self" w:tooltip="Healthcare" w:history="1">
        <w:r w:rsidRPr="00BC07F7">
          <w:rPr>
            <w:rFonts w:ascii="Open Sans" w:eastAsia="Times New Roman" w:hAnsi="Open Sans" w:cs="Open Sans"/>
            <w:b/>
            <w:bCs/>
            <w:color w:val="004477"/>
            <w:sz w:val="21"/>
            <w:szCs w:val="21"/>
            <w:u w:val="single"/>
            <w:lang w:eastAsia="en-NZ"/>
          </w:rPr>
          <w:t>healthcare</w:t>
        </w:r>
      </w:hyperlink>
      <w:r w:rsidRPr="00BC07F7">
        <w:rPr>
          <w:rFonts w:ascii="Open Sans" w:eastAsia="Times New Roman" w:hAnsi="Open Sans" w:cs="Open Sans"/>
          <w:color w:val="3F3F3F"/>
          <w:sz w:val="21"/>
          <w:szCs w:val="21"/>
          <w:lang w:eastAsia="en-NZ"/>
        </w:rPr>
        <w:t> procedures and </w:t>
      </w:r>
      <w:hyperlink r:id="rId10" w:tgtFrame="_self" w:tooltip="Crisis Management" w:history="1">
        <w:r w:rsidRPr="00BC07F7">
          <w:rPr>
            <w:rFonts w:ascii="Open Sans" w:eastAsia="Times New Roman" w:hAnsi="Open Sans" w:cs="Open Sans"/>
            <w:b/>
            <w:bCs/>
            <w:color w:val="004477"/>
            <w:sz w:val="21"/>
            <w:szCs w:val="21"/>
            <w:u w:val="single"/>
            <w:lang w:eastAsia="en-NZ"/>
          </w:rPr>
          <w:t>crisis management</w:t>
        </w:r>
      </w:hyperlink>
      <w:r w:rsidRPr="00BC07F7">
        <w:rPr>
          <w:rFonts w:ascii="Open Sans" w:eastAsia="Times New Roman" w:hAnsi="Open Sans" w:cs="Open Sans"/>
          <w:color w:val="3F3F3F"/>
          <w:sz w:val="21"/>
          <w:szCs w:val="21"/>
          <w:lang w:eastAsia="en-NZ"/>
        </w:rPr>
        <w:t> policy if required.</w:t>
      </w:r>
    </w:p>
    <w:p w14:paraId="6D791626" w14:textId="77777777" w:rsidR="00BC07F7" w:rsidRPr="00BC07F7" w:rsidRDefault="00BC07F7" w:rsidP="00BC07F7">
      <w:pPr>
        <w:spacing w:before="240" w:after="40" w:line="240" w:lineRule="auto"/>
        <w:textAlignment w:val="baseline"/>
        <w:rPr>
          <w:rFonts w:ascii="Open Sans" w:eastAsia="Times New Roman" w:hAnsi="Open Sans" w:cs="Open Sans"/>
          <w:b/>
          <w:bCs/>
          <w:color w:val="337E3E"/>
          <w:sz w:val="21"/>
          <w:szCs w:val="21"/>
          <w:lang w:eastAsia="en-NZ"/>
        </w:rPr>
      </w:pPr>
      <w:r w:rsidRPr="00BC07F7">
        <w:rPr>
          <w:rFonts w:ascii="Open Sans" w:eastAsia="Times New Roman" w:hAnsi="Open Sans" w:cs="Open Sans"/>
          <w:b/>
          <w:bCs/>
          <w:color w:val="337E3E"/>
          <w:sz w:val="21"/>
          <w:szCs w:val="21"/>
          <w:lang w:eastAsia="en-NZ"/>
        </w:rPr>
        <w:t>Imitation guns</w:t>
      </w:r>
    </w:p>
    <w:p w14:paraId="59539AA7" w14:textId="39C3CBED" w:rsidR="00BC07F7" w:rsidRPr="00BC07F7" w:rsidRDefault="00BC07F7" w:rsidP="00BC07F7">
      <w:pPr>
        <w:spacing w:after="120" w:line="240" w:lineRule="auto"/>
        <w:textAlignment w:val="baseline"/>
        <w:rPr>
          <w:rFonts w:ascii="Open Sans" w:eastAsia="Times New Roman" w:hAnsi="Open Sans" w:cs="Open Sans"/>
          <w:color w:val="3F3F3F"/>
          <w:sz w:val="21"/>
          <w:szCs w:val="21"/>
          <w:lang w:eastAsia="en-NZ"/>
        </w:rPr>
      </w:pPr>
      <w:r w:rsidRPr="00BC07F7">
        <w:rPr>
          <w:rFonts w:ascii="Open Sans" w:eastAsia="Times New Roman" w:hAnsi="Open Sans" w:cs="Open Sans"/>
          <w:color w:val="3F3F3F"/>
          <w:sz w:val="21"/>
          <w:szCs w:val="21"/>
          <w:lang w:eastAsia="en-NZ"/>
        </w:rPr>
        <w:t>An imitation firearm is "anything that has the appearance of being a firearm capable of discharging any shot, bullet, missile, or other projectile, whether or not it is capable of discharging any shot, bullet, missile, or other projectile" (Arms Act 1983, 2.1). It is an offence to carry an imitation firearm without a lawful, proper, and sufficient purpose (Arms Act 1983 46). The Ministry guidelines indicate that imitation</w:t>
      </w:r>
      <w:r w:rsidR="00F95D10">
        <w:rPr>
          <w:rFonts w:ascii="Open Sans" w:eastAsia="Times New Roman" w:hAnsi="Open Sans" w:cs="Open Sans"/>
          <w:color w:val="3F3F3F"/>
          <w:sz w:val="21"/>
          <w:szCs w:val="21"/>
          <w:lang w:eastAsia="en-NZ"/>
        </w:rPr>
        <w:t xml:space="preserve"> firearms</w:t>
      </w:r>
      <w:r w:rsidRPr="00BC07F7">
        <w:rPr>
          <w:rFonts w:ascii="Open Sans" w:eastAsia="Times New Roman" w:hAnsi="Open Sans" w:cs="Open Sans"/>
          <w:color w:val="3F3F3F"/>
          <w:sz w:val="21"/>
          <w:szCs w:val="21"/>
          <w:lang w:eastAsia="en-NZ"/>
        </w:rPr>
        <w:t> include toy guns.</w:t>
      </w:r>
    </w:p>
    <w:p w14:paraId="7760D367" w14:textId="7B03B773" w:rsidR="00BC07F7" w:rsidRPr="00BC07F7" w:rsidRDefault="00BC7A07" w:rsidP="00BC07F7">
      <w:pPr>
        <w:spacing w:after="120" w:line="240" w:lineRule="auto"/>
        <w:textAlignment w:val="baseline"/>
        <w:rPr>
          <w:rFonts w:ascii="Open Sans" w:eastAsia="Times New Roman" w:hAnsi="Open Sans" w:cs="Open Sans"/>
          <w:color w:val="3F3F3F"/>
          <w:sz w:val="21"/>
          <w:szCs w:val="21"/>
          <w:lang w:eastAsia="en-NZ"/>
        </w:rPr>
      </w:pPr>
      <w:r>
        <w:rPr>
          <w:rFonts w:ascii="Open Sans" w:eastAsia="Times New Roman" w:hAnsi="Open Sans" w:cs="Open Sans"/>
          <w:color w:val="3F3F3F"/>
          <w:sz w:val="21"/>
          <w:szCs w:val="21"/>
          <w:lang w:eastAsia="en-NZ"/>
        </w:rPr>
        <w:t>Kuratau</w:t>
      </w:r>
      <w:r w:rsidR="00BC07F7" w:rsidRPr="00BC07F7">
        <w:rPr>
          <w:rFonts w:ascii="Open Sans" w:eastAsia="Times New Roman" w:hAnsi="Open Sans" w:cs="Open Sans"/>
          <w:color w:val="3F3F3F"/>
          <w:sz w:val="21"/>
          <w:szCs w:val="21"/>
          <w:lang w:eastAsia="en-NZ"/>
        </w:rPr>
        <w:t xml:space="preserve"> School does not allow imitation guns at school. Exceptions may be made in certain circumstances, with school permission, </w:t>
      </w:r>
      <w:proofErr w:type="gramStart"/>
      <w:r w:rsidR="00BC07F7" w:rsidRPr="00BC07F7">
        <w:rPr>
          <w:rFonts w:ascii="Open Sans" w:eastAsia="Times New Roman" w:hAnsi="Open Sans" w:cs="Open Sans"/>
          <w:color w:val="3F3F3F"/>
          <w:sz w:val="21"/>
          <w:szCs w:val="21"/>
          <w:lang w:eastAsia="en-NZ"/>
        </w:rPr>
        <w:t>e.g.</w:t>
      </w:r>
      <w:proofErr w:type="gramEnd"/>
      <w:r w:rsidR="00BC07F7" w:rsidRPr="00BC07F7">
        <w:rPr>
          <w:rFonts w:ascii="Open Sans" w:eastAsia="Times New Roman" w:hAnsi="Open Sans" w:cs="Open Sans"/>
          <w:color w:val="3F3F3F"/>
          <w:sz w:val="21"/>
          <w:szCs w:val="21"/>
          <w:lang w:eastAsia="en-NZ"/>
        </w:rPr>
        <w:t xml:space="preserve"> for a school play or a dress-up day. School staff supervise the use of imitation guns, and respond to any inappropriate use. See </w:t>
      </w:r>
      <w:hyperlink r:id="rId11" w:tgtFrame="_self" w:tooltip="Searches, Surrender, and Retention of Property" w:history="1">
        <w:r w:rsidR="00BC07F7" w:rsidRPr="00BC07F7">
          <w:rPr>
            <w:rFonts w:ascii="Open Sans" w:eastAsia="Times New Roman" w:hAnsi="Open Sans" w:cs="Open Sans"/>
            <w:b/>
            <w:bCs/>
            <w:color w:val="004477"/>
            <w:sz w:val="21"/>
            <w:szCs w:val="21"/>
            <w:u w:val="single"/>
            <w:lang w:eastAsia="en-NZ"/>
          </w:rPr>
          <w:t>Surrender and Retention</w:t>
        </w:r>
      </w:hyperlink>
      <w:r w:rsidR="00BC07F7" w:rsidRPr="00BC07F7">
        <w:rPr>
          <w:rFonts w:ascii="Open Sans" w:eastAsia="Times New Roman" w:hAnsi="Open Sans" w:cs="Open Sans"/>
          <w:color w:val="3F3F3F"/>
          <w:sz w:val="21"/>
          <w:szCs w:val="21"/>
          <w:lang w:eastAsia="en-NZ"/>
        </w:rPr>
        <w:t>.</w:t>
      </w:r>
    </w:p>
    <w:p w14:paraId="47C1F662" w14:textId="3C5210C2" w:rsidR="00FB342E" w:rsidRPr="00BC07F7" w:rsidRDefault="00FB342E" w:rsidP="00BC07F7"/>
    <w:sectPr w:rsidR="00FB342E" w:rsidRPr="00BC07F7" w:rsidSect="00C60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F7"/>
    <w:rsid w:val="004B062B"/>
    <w:rsid w:val="009A35D5"/>
    <w:rsid w:val="00BC07F7"/>
    <w:rsid w:val="00BC7A07"/>
    <w:rsid w:val="00C60938"/>
    <w:rsid w:val="00F95D10"/>
    <w:rsid w:val="00FB34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D210"/>
  <w15:chartTrackingRefBased/>
  <w15:docId w15:val="{422DA305-DC44-45A9-8F05-9119C873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BC07F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ighlight">
    <w:name w:val="highlight"/>
    <w:basedOn w:val="DefaultParagraphFont"/>
    <w:rsid w:val="00BC07F7"/>
  </w:style>
  <w:style w:type="character" w:styleId="Strong">
    <w:name w:val="Strong"/>
    <w:basedOn w:val="DefaultParagraphFont"/>
    <w:uiPriority w:val="22"/>
    <w:qFormat/>
    <w:rsid w:val="00BC07F7"/>
    <w:rPr>
      <w:b/>
      <w:bCs/>
    </w:rPr>
  </w:style>
  <w:style w:type="character" w:styleId="Hyperlink">
    <w:name w:val="Hyperlink"/>
    <w:basedOn w:val="DefaultParagraphFont"/>
    <w:uiPriority w:val="99"/>
    <w:semiHidden/>
    <w:unhideWhenUsed/>
    <w:rsid w:val="00BC07F7"/>
    <w:rPr>
      <w:color w:val="0000FF"/>
      <w:u w:val="single"/>
    </w:rPr>
  </w:style>
  <w:style w:type="paragraph" w:customStyle="1" w:styleId="note">
    <w:name w:val="note"/>
    <w:basedOn w:val="Normal"/>
    <w:rsid w:val="00BC07F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ubheading2">
    <w:name w:val="subheading2"/>
    <w:basedOn w:val="Normal"/>
    <w:rsid w:val="00BC07F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query">
    <w:name w:val="query"/>
    <w:basedOn w:val="DefaultParagraphFont"/>
    <w:rsid w:val="00BC07F7"/>
  </w:style>
  <w:style w:type="table" w:styleId="ListTable4-Accent1">
    <w:name w:val="List Table 4 Accent 1"/>
    <w:basedOn w:val="TableNormal"/>
    <w:uiPriority w:val="49"/>
    <w:rsid w:val="009A35D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armssafetyauthority.govt.nz/firearms-safety/7-safety-rul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mo.schooldocs.co.nz/2608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mo.schooldocs.co.nz/430.htm" TargetMode="External"/><Relationship Id="rId11" Type="http://schemas.openxmlformats.org/officeDocument/2006/relationships/hyperlink" Target="https://demo.schooldocs.co.nz/11290.htm" TargetMode="External"/><Relationship Id="rId5" Type="http://schemas.openxmlformats.org/officeDocument/2006/relationships/hyperlink" Target="https://demo.schooldocs.co.nz/430.htm" TargetMode="External"/><Relationship Id="rId10" Type="http://schemas.openxmlformats.org/officeDocument/2006/relationships/hyperlink" Target="https://demo.schooldocs.co.nz/44265.htm" TargetMode="External"/><Relationship Id="rId4" Type="http://schemas.openxmlformats.org/officeDocument/2006/relationships/hyperlink" Target="https://demo.schooldocs.co.nz/13393.htm" TargetMode="External"/><Relationship Id="rId9" Type="http://schemas.openxmlformats.org/officeDocument/2006/relationships/hyperlink" Target="https://demo.schooldocs.co.nz/182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Deylene</dc:creator>
  <cp:keywords/>
  <dc:description/>
  <cp:lastModifiedBy>Deylene</cp:lastModifiedBy>
  <cp:revision>2</cp:revision>
  <dcterms:created xsi:type="dcterms:W3CDTF">2023-08-28T09:36:00Z</dcterms:created>
  <dcterms:modified xsi:type="dcterms:W3CDTF">2023-08-28T09:36:00Z</dcterms:modified>
</cp:coreProperties>
</file>